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6FE81" w14:textId="1824B3F6" w:rsidR="0032163F" w:rsidRPr="00DA2A54" w:rsidRDefault="00DA2A54" w:rsidP="00DA2A54">
      <w:pPr>
        <w:ind w:left="720" w:hanging="360"/>
      </w:pPr>
      <w:r>
        <w:rPr>
          <w:noProof/>
        </w:rPr>
        <mc:AlternateContent>
          <mc:Choice Requires="wps">
            <w:drawing>
              <wp:anchor distT="45720" distB="45720" distL="114300" distR="114300" simplePos="0" relativeHeight="251660288" behindDoc="0" locked="0" layoutInCell="1" allowOverlap="1" wp14:anchorId="4B3D3B38" wp14:editId="10B19BAF">
                <wp:simplePos x="0" y="0"/>
                <wp:positionH relativeFrom="column">
                  <wp:posOffset>5067300</wp:posOffset>
                </wp:positionH>
                <wp:positionV relativeFrom="paragraph">
                  <wp:posOffset>-190500</wp:posOffset>
                </wp:positionV>
                <wp:extent cx="1247775" cy="714375"/>
                <wp:effectExtent l="0" t="0" r="9525" b="9525"/>
                <wp:wrapNone/>
                <wp:docPr id="17339731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714375"/>
                        </a:xfrm>
                        <a:prstGeom prst="rect">
                          <a:avLst/>
                        </a:prstGeom>
                        <a:solidFill>
                          <a:srgbClr val="FFFFFF"/>
                        </a:solidFill>
                        <a:ln w="9525">
                          <a:noFill/>
                          <a:miter lim="800000"/>
                          <a:headEnd/>
                          <a:tailEnd/>
                        </a:ln>
                      </wps:spPr>
                      <wps:txbx>
                        <w:txbxContent>
                          <w:p w14:paraId="07C996E5" w14:textId="77777777" w:rsidR="00DA2A54" w:rsidRPr="00DA2A54" w:rsidRDefault="00DA2A54" w:rsidP="00DA2A54">
                            <w:pPr>
                              <w:jc w:val="center"/>
                              <w:rPr>
                                <w:sz w:val="32"/>
                                <w:szCs w:val="32"/>
                              </w:rPr>
                            </w:pPr>
                            <w:r w:rsidRPr="00DA2A54">
                              <w:rPr>
                                <w:sz w:val="32"/>
                                <w:szCs w:val="32"/>
                              </w:rPr>
                              <w:t>YOUR LOGO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3D3B38" id="_x0000_t202" coordsize="21600,21600" o:spt="202" path="m,l,21600r21600,l21600,xe">
                <v:stroke joinstyle="miter"/>
                <v:path gradientshapeok="t" o:connecttype="rect"/>
              </v:shapetype>
              <v:shape id="Text Box 2" o:spid="_x0000_s1026" type="#_x0000_t202" style="position:absolute;left:0;text-align:left;margin-left:399pt;margin-top:-15pt;width:98.25pt;height:56.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" stroked="f">
                <v:textbox>
                  <w:txbxContent>
                    <w:p w14:paraId="07C996E5" w14:textId="77777777" w:rsidR="00DA2A54" w:rsidRPr="00DA2A54" w:rsidRDefault="00DA2A54" w:rsidP="00DA2A54">
                      <w:pPr>
                        <w:jc w:val="center"/>
                        <w:rPr>
                          <w:sz w:val="32"/>
                          <w:szCs w:val="32"/>
                        </w:rPr>
                      </w:pPr>
                      <w:r w:rsidRPr="00DA2A54">
                        <w:rPr>
                          <w:sz w:val="32"/>
                          <w:szCs w:val="32"/>
                        </w:rPr>
                        <w:t>YOUR LOGO HERE</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086DE50" wp14:editId="53189FB6">
                <wp:simplePos x="0" y="0"/>
                <wp:positionH relativeFrom="column">
                  <wp:posOffset>4791075</wp:posOffset>
                </wp:positionH>
                <wp:positionV relativeFrom="paragraph">
                  <wp:posOffset>-743585</wp:posOffset>
                </wp:positionV>
                <wp:extent cx="1771650" cy="1676400"/>
                <wp:effectExtent l="19050" t="19050" r="19050" b="19050"/>
                <wp:wrapNone/>
                <wp:docPr id="1512250289" name="Oval 1"/>
                <wp:cNvGraphicFramePr/>
                <a:graphic xmlns:a="http://schemas.openxmlformats.org/drawingml/2006/main">
                  <a:graphicData uri="http://schemas.microsoft.com/office/word/2010/wordprocessingShape">
                    <wps:wsp>
                      <wps:cNvSpPr/>
                      <wps:spPr>
                        <a:xfrm>
                          <a:off x="0" y="0"/>
                          <a:ext cx="1771650" cy="1676400"/>
                        </a:xfrm>
                        <a:prstGeom prst="ellipse">
                          <a:avLst/>
                        </a:prstGeom>
                        <a:solidFill>
                          <a:schemeClr val="bg1"/>
                        </a:solidFill>
                        <a:ln w="285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790CB3F" id="Oval 1" o:spid="_x0000_s1026" style="position:absolute;margin-left:377.25pt;margin-top:-58.55pt;width:139.5pt;height:13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" fillcolor="white [3212]" strokecolor="black [3213]" strokeweight="2.25pt">
                <v:stroke joinstyle="miter"/>
              </v:oval>
            </w:pict>
          </mc:Fallback>
        </mc:AlternateContent>
      </w:r>
    </w:p>
    <w:p w14:paraId="0C4BEE08" w14:textId="77777777" w:rsidR="00F961A9" w:rsidRPr="00F961A9" w:rsidRDefault="00F961A9" w:rsidP="00F961A9">
      <w:pPr>
        <w:rPr>
          <w:rFonts w:ascii="Calibri" w:eastAsia="Times New Roman" w:hAnsi="Calibri" w:cs="Calibri"/>
        </w:rPr>
      </w:pPr>
      <w:r w:rsidRPr="00F961A9">
        <w:rPr>
          <w:rFonts w:ascii="Calibri" w:eastAsia="Times New Roman" w:hAnsi="Calibri" w:cs="Calibri"/>
        </w:rPr>
        <w:t>[Your Organization's Name]</w:t>
      </w:r>
    </w:p>
    <w:p w14:paraId="57F76AEB" w14:textId="77777777" w:rsidR="00F961A9" w:rsidRPr="00F961A9" w:rsidRDefault="00F961A9" w:rsidP="00F961A9">
      <w:pPr>
        <w:rPr>
          <w:rFonts w:ascii="Calibri" w:eastAsia="Times New Roman" w:hAnsi="Calibri" w:cs="Calibri"/>
        </w:rPr>
      </w:pPr>
      <w:r w:rsidRPr="00F961A9">
        <w:rPr>
          <w:rFonts w:ascii="Calibri" w:eastAsia="Times New Roman" w:hAnsi="Calibri" w:cs="Calibri"/>
        </w:rPr>
        <w:t>[Budgeting Policy]</w:t>
      </w:r>
    </w:p>
    <w:p w14:paraId="49CD942F" w14:textId="77777777" w:rsidR="00F961A9" w:rsidRPr="00F961A9" w:rsidRDefault="00F961A9" w:rsidP="00F961A9">
      <w:pPr>
        <w:rPr>
          <w:rFonts w:ascii="Calibri" w:eastAsia="Times New Roman" w:hAnsi="Calibri" w:cs="Calibri"/>
        </w:rPr>
      </w:pPr>
    </w:p>
    <w:p w14:paraId="0AC960DB" w14:textId="77777777" w:rsidR="00F961A9" w:rsidRPr="00F961A9" w:rsidRDefault="00F961A9" w:rsidP="00F961A9">
      <w:pPr>
        <w:rPr>
          <w:rFonts w:ascii="Calibri" w:eastAsia="Times New Roman" w:hAnsi="Calibri" w:cs="Calibri"/>
        </w:rPr>
      </w:pPr>
      <w:r w:rsidRPr="00F961A9">
        <w:rPr>
          <w:rFonts w:ascii="Calibri" w:eastAsia="Times New Roman" w:hAnsi="Calibri" w:cs="Calibri"/>
        </w:rPr>
        <w:t>At [Your Organization's Name], we recognize the importance of effective budgeting in achieving our mission and financial sustainability. This policy outlines the process for preparing, reviewing, approving, and modifying the organization's budget. It also establishes the roles and responsibilities of individuals involved in budgetary decisions. By adhering to this policy, we ensure sound financial management, transparency, and accountability in our organization.</w:t>
      </w:r>
    </w:p>
    <w:p w14:paraId="6A955E70" w14:textId="77777777" w:rsidR="00F961A9" w:rsidRPr="00F961A9" w:rsidRDefault="00F961A9" w:rsidP="00F961A9">
      <w:pPr>
        <w:rPr>
          <w:rFonts w:ascii="Calibri" w:eastAsia="Times New Roman" w:hAnsi="Calibri" w:cs="Calibri"/>
        </w:rPr>
      </w:pPr>
    </w:p>
    <w:p w14:paraId="7F54E752" w14:textId="77777777" w:rsidR="00F961A9" w:rsidRPr="00F961A9" w:rsidRDefault="00F961A9" w:rsidP="00F961A9">
      <w:pPr>
        <w:rPr>
          <w:rFonts w:ascii="Calibri" w:eastAsia="Times New Roman" w:hAnsi="Calibri" w:cs="Calibri"/>
          <w:b/>
          <w:bCs/>
        </w:rPr>
      </w:pPr>
      <w:r w:rsidRPr="00F961A9">
        <w:rPr>
          <w:rFonts w:ascii="Calibri" w:eastAsia="Times New Roman" w:hAnsi="Calibri" w:cs="Calibri"/>
          <w:b/>
          <w:bCs/>
        </w:rPr>
        <w:t>Budget Preparation Process:</w:t>
      </w:r>
    </w:p>
    <w:p w14:paraId="773B1F8F" w14:textId="77777777" w:rsidR="00F961A9" w:rsidRPr="00F961A9" w:rsidRDefault="00F961A9" w:rsidP="00F961A9">
      <w:pPr>
        <w:rPr>
          <w:rFonts w:ascii="Calibri" w:eastAsia="Times New Roman" w:hAnsi="Calibri" w:cs="Calibri"/>
        </w:rPr>
      </w:pPr>
      <w:r w:rsidRPr="00F961A9">
        <w:rPr>
          <w:rFonts w:ascii="Calibri" w:eastAsia="Times New Roman" w:hAnsi="Calibri" w:cs="Calibri"/>
        </w:rPr>
        <w:t>1.1. The budget preparation process will be conducted annually, in advance of the fiscal year or as required by the organization's financial planning cycle.</w:t>
      </w:r>
    </w:p>
    <w:p w14:paraId="3236AB02" w14:textId="77777777" w:rsidR="00F961A9" w:rsidRPr="00F961A9" w:rsidRDefault="00F961A9" w:rsidP="00F961A9">
      <w:pPr>
        <w:rPr>
          <w:rFonts w:ascii="Calibri" w:eastAsia="Times New Roman" w:hAnsi="Calibri" w:cs="Calibri"/>
        </w:rPr>
      </w:pPr>
      <w:r w:rsidRPr="00F961A9">
        <w:rPr>
          <w:rFonts w:ascii="Calibri" w:eastAsia="Times New Roman" w:hAnsi="Calibri" w:cs="Calibri"/>
        </w:rPr>
        <w:t>1.2. The executive director, finance director, and relevant staff members will collaborate to gather and analyze financial data, programmatic needs, and organizational goals to develop a comprehensive budget.</w:t>
      </w:r>
    </w:p>
    <w:p w14:paraId="764B4184" w14:textId="77777777" w:rsidR="00F961A9" w:rsidRPr="00F961A9" w:rsidRDefault="00F961A9" w:rsidP="00F961A9">
      <w:pPr>
        <w:rPr>
          <w:rFonts w:ascii="Calibri" w:eastAsia="Times New Roman" w:hAnsi="Calibri" w:cs="Calibri"/>
        </w:rPr>
      </w:pPr>
      <w:r w:rsidRPr="00F961A9">
        <w:rPr>
          <w:rFonts w:ascii="Calibri" w:eastAsia="Times New Roman" w:hAnsi="Calibri" w:cs="Calibri"/>
        </w:rPr>
        <w:t>1.3. The budget preparation process may include input from department heads, program managers, and other relevant stakeholders to ensure alignment with program objectives and organizational priorities.</w:t>
      </w:r>
    </w:p>
    <w:p w14:paraId="401D6455" w14:textId="77777777" w:rsidR="00F961A9" w:rsidRPr="00F961A9" w:rsidRDefault="00F961A9" w:rsidP="00F961A9">
      <w:pPr>
        <w:rPr>
          <w:rFonts w:ascii="Calibri" w:eastAsia="Times New Roman" w:hAnsi="Calibri" w:cs="Calibri"/>
        </w:rPr>
      </w:pPr>
    </w:p>
    <w:p w14:paraId="429EE2A0" w14:textId="77777777" w:rsidR="00F961A9" w:rsidRPr="00F961A9" w:rsidRDefault="00F961A9" w:rsidP="00F961A9">
      <w:pPr>
        <w:rPr>
          <w:rFonts w:ascii="Calibri" w:eastAsia="Times New Roman" w:hAnsi="Calibri" w:cs="Calibri"/>
          <w:b/>
          <w:bCs/>
        </w:rPr>
      </w:pPr>
      <w:r w:rsidRPr="00F961A9">
        <w:rPr>
          <w:rFonts w:ascii="Calibri" w:eastAsia="Times New Roman" w:hAnsi="Calibri" w:cs="Calibri"/>
          <w:b/>
          <w:bCs/>
        </w:rPr>
        <w:t>Budget Review and Approval:</w:t>
      </w:r>
    </w:p>
    <w:p w14:paraId="6468F47B" w14:textId="77777777" w:rsidR="00F961A9" w:rsidRPr="00F961A9" w:rsidRDefault="00F961A9" w:rsidP="00F961A9">
      <w:pPr>
        <w:rPr>
          <w:rFonts w:ascii="Calibri" w:eastAsia="Times New Roman" w:hAnsi="Calibri" w:cs="Calibri"/>
        </w:rPr>
      </w:pPr>
      <w:r w:rsidRPr="00F961A9">
        <w:rPr>
          <w:rFonts w:ascii="Calibri" w:eastAsia="Times New Roman" w:hAnsi="Calibri" w:cs="Calibri"/>
        </w:rPr>
        <w:t>2.1. The draft budget will be reviewed by the finance committee and/or the board of directors to assess its accuracy, reasonableness, and alignment with strategic goals.</w:t>
      </w:r>
    </w:p>
    <w:p w14:paraId="29780327" w14:textId="77777777" w:rsidR="00F961A9" w:rsidRPr="00F961A9" w:rsidRDefault="00F961A9" w:rsidP="00F961A9">
      <w:pPr>
        <w:rPr>
          <w:rFonts w:ascii="Calibri" w:eastAsia="Times New Roman" w:hAnsi="Calibri" w:cs="Calibri"/>
        </w:rPr>
      </w:pPr>
      <w:r w:rsidRPr="00F961A9">
        <w:rPr>
          <w:rFonts w:ascii="Calibri" w:eastAsia="Times New Roman" w:hAnsi="Calibri" w:cs="Calibri"/>
        </w:rPr>
        <w:t>2.2. The board of directors will approve the final budget after considering recommendations from the finance committee and any necessary adjustments or modifications.</w:t>
      </w:r>
    </w:p>
    <w:p w14:paraId="7C1DBB4B" w14:textId="77777777" w:rsidR="00F961A9" w:rsidRPr="00F961A9" w:rsidRDefault="00F961A9" w:rsidP="00F961A9">
      <w:pPr>
        <w:rPr>
          <w:rFonts w:ascii="Calibri" w:eastAsia="Times New Roman" w:hAnsi="Calibri" w:cs="Calibri"/>
        </w:rPr>
      </w:pPr>
      <w:r w:rsidRPr="00F961A9">
        <w:rPr>
          <w:rFonts w:ascii="Calibri" w:eastAsia="Times New Roman" w:hAnsi="Calibri" w:cs="Calibri"/>
        </w:rPr>
        <w:t>2.3. The budget approval process should be documented, including the date of approval, attendees, and any significant discussion points or decisions.</w:t>
      </w:r>
    </w:p>
    <w:p w14:paraId="1BA71B11" w14:textId="77777777" w:rsidR="00F961A9" w:rsidRPr="00F961A9" w:rsidRDefault="00F961A9" w:rsidP="00F961A9">
      <w:pPr>
        <w:rPr>
          <w:rFonts w:ascii="Calibri" w:eastAsia="Times New Roman" w:hAnsi="Calibri" w:cs="Calibri"/>
        </w:rPr>
      </w:pPr>
    </w:p>
    <w:p w14:paraId="74C62786" w14:textId="77777777" w:rsidR="00F961A9" w:rsidRPr="00F961A9" w:rsidRDefault="00F961A9" w:rsidP="00F961A9">
      <w:pPr>
        <w:rPr>
          <w:rFonts w:ascii="Calibri" w:eastAsia="Times New Roman" w:hAnsi="Calibri" w:cs="Calibri"/>
          <w:b/>
          <w:bCs/>
        </w:rPr>
      </w:pPr>
      <w:r w:rsidRPr="00F961A9">
        <w:rPr>
          <w:rFonts w:ascii="Calibri" w:eastAsia="Times New Roman" w:hAnsi="Calibri" w:cs="Calibri"/>
          <w:b/>
          <w:bCs/>
        </w:rPr>
        <w:t>Budget Monitoring and Reporting:</w:t>
      </w:r>
    </w:p>
    <w:p w14:paraId="70E74367" w14:textId="77777777" w:rsidR="00F961A9" w:rsidRPr="00F961A9" w:rsidRDefault="00F961A9" w:rsidP="00F961A9">
      <w:pPr>
        <w:rPr>
          <w:rFonts w:ascii="Calibri" w:eastAsia="Times New Roman" w:hAnsi="Calibri" w:cs="Calibri"/>
        </w:rPr>
      </w:pPr>
      <w:r w:rsidRPr="00F961A9">
        <w:rPr>
          <w:rFonts w:ascii="Calibri" w:eastAsia="Times New Roman" w:hAnsi="Calibri" w:cs="Calibri"/>
        </w:rPr>
        <w:t>3.1. The finance director and relevant staff members will monitor the actual financial performance against the budget on an ongoing basis.</w:t>
      </w:r>
    </w:p>
    <w:p w14:paraId="7311ACD8" w14:textId="77777777" w:rsidR="00F961A9" w:rsidRPr="00F961A9" w:rsidRDefault="00F961A9" w:rsidP="00F961A9">
      <w:pPr>
        <w:rPr>
          <w:rFonts w:ascii="Calibri" w:eastAsia="Times New Roman" w:hAnsi="Calibri" w:cs="Calibri"/>
        </w:rPr>
      </w:pPr>
      <w:r w:rsidRPr="00F961A9">
        <w:rPr>
          <w:rFonts w:ascii="Calibri" w:eastAsia="Times New Roman" w:hAnsi="Calibri" w:cs="Calibri"/>
        </w:rPr>
        <w:t>3.2. Regular budget reports will be provided to the executive director and board of directors to review the financial status, variances, and any significant budgetary concerns.</w:t>
      </w:r>
    </w:p>
    <w:p w14:paraId="6875E104" w14:textId="77777777" w:rsidR="00F961A9" w:rsidRDefault="00F961A9" w:rsidP="00F961A9">
      <w:pPr>
        <w:rPr>
          <w:rFonts w:ascii="Calibri" w:eastAsia="Times New Roman" w:hAnsi="Calibri" w:cs="Calibri"/>
        </w:rPr>
      </w:pPr>
      <w:r w:rsidRPr="00F961A9">
        <w:rPr>
          <w:rFonts w:ascii="Calibri" w:eastAsia="Times New Roman" w:hAnsi="Calibri" w:cs="Calibri"/>
        </w:rPr>
        <w:t>3.3. The organization may establish budget review meetings or periodic financial updates to discuss budget performance, identify potential risks or opportunities, and make necessary adjustments.</w:t>
      </w:r>
    </w:p>
    <w:p w14:paraId="217CD8B8" w14:textId="78E0F076" w:rsidR="00F961A9" w:rsidRPr="00F961A9" w:rsidRDefault="00F961A9" w:rsidP="00F961A9">
      <w:pPr>
        <w:rPr>
          <w:rFonts w:ascii="Calibri" w:eastAsia="Times New Roman" w:hAnsi="Calibri" w:cs="Calibri"/>
          <w:b/>
          <w:bCs/>
        </w:rPr>
      </w:pPr>
      <w:r w:rsidRPr="00F961A9">
        <w:rPr>
          <w:rFonts w:ascii="Calibri" w:eastAsia="Times New Roman" w:hAnsi="Calibri" w:cs="Calibri"/>
          <w:b/>
          <w:bCs/>
        </w:rPr>
        <w:lastRenderedPageBreak/>
        <w:t>Budget Modifications:</w:t>
      </w:r>
    </w:p>
    <w:p w14:paraId="4D92C2D1" w14:textId="77777777" w:rsidR="00F961A9" w:rsidRPr="00F961A9" w:rsidRDefault="00F961A9" w:rsidP="00F961A9">
      <w:pPr>
        <w:rPr>
          <w:rFonts w:ascii="Calibri" w:eastAsia="Times New Roman" w:hAnsi="Calibri" w:cs="Calibri"/>
        </w:rPr>
      </w:pPr>
      <w:r w:rsidRPr="00F961A9">
        <w:rPr>
          <w:rFonts w:ascii="Calibri" w:eastAsia="Times New Roman" w:hAnsi="Calibri" w:cs="Calibri"/>
        </w:rPr>
        <w:t>4.1. If circumstances require significant changes to the approved budget, the executive director may propose modifications for consideration and approval by the finance committee and/or the board of directors.</w:t>
      </w:r>
    </w:p>
    <w:p w14:paraId="124899B4" w14:textId="77777777" w:rsidR="00F961A9" w:rsidRPr="00F961A9" w:rsidRDefault="00F961A9" w:rsidP="00F961A9">
      <w:pPr>
        <w:rPr>
          <w:rFonts w:ascii="Calibri" w:eastAsia="Times New Roman" w:hAnsi="Calibri" w:cs="Calibri"/>
        </w:rPr>
      </w:pPr>
      <w:r w:rsidRPr="00F961A9">
        <w:rPr>
          <w:rFonts w:ascii="Calibri" w:eastAsia="Times New Roman" w:hAnsi="Calibri" w:cs="Calibri"/>
        </w:rPr>
        <w:t>4.2. Budget modifications should be documented, including the reasons for the changes, anticipated impact, and any necessary adjustments to program plans or financial projections.</w:t>
      </w:r>
    </w:p>
    <w:p w14:paraId="063D56B3" w14:textId="77777777" w:rsidR="00F961A9" w:rsidRPr="00F961A9" w:rsidRDefault="00F961A9" w:rsidP="00F961A9">
      <w:pPr>
        <w:rPr>
          <w:rFonts w:ascii="Calibri" w:eastAsia="Times New Roman" w:hAnsi="Calibri" w:cs="Calibri"/>
        </w:rPr>
      </w:pPr>
      <w:r w:rsidRPr="00F961A9">
        <w:rPr>
          <w:rFonts w:ascii="Calibri" w:eastAsia="Times New Roman" w:hAnsi="Calibri" w:cs="Calibri"/>
        </w:rPr>
        <w:t>4.3. The board of directors or finance committee will review and approve budget modifications based on their materiality and impact on the organization's financial stability and strategic objectives.</w:t>
      </w:r>
    </w:p>
    <w:p w14:paraId="5BA89D08" w14:textId="77777777" w:rsidR="00F961A9" w:rsidRPr="00F961A9" w:rsidRDefault="00F961A9" w:rsidP="00F961A9">
      <w:pPr>
        <w:rPr>
          <w:rFonts w:ascii="Calibri" w:eastAsia="Times New Roman" w:hAnsi="Calibri" w:cs="Calibri"/>
          <w:b/>
          <w:bCs/>
        </w:rPr>
      </w:pPr>
    </w:p>
    <w:p w14:paraId="30A727C9" w14:textId="0D4643ED" w:rsidR="00F961A9" w:rsidRPr="00F961A9" w:rsidRDefault="00F961A9" w:rsidP="00F961A9">
      <w:pPr>
        <w:rPr>
          <w:rFonts w:ascii="Calibri" w:eastAsia="Times New Roman" w:hAnsi="Calibri" w:cs="Calibri"/>
          <w:b/>
          <w:bCs/>
        </w:rPr>
      </w:pPr>
      <w:r w:rsidRPr="00F961A9">
        <w:rPr>
          <w:rFonts w:ascii="Calibri" w:eastAsia="Times New Roman" w:hAnsi="Calibri" w:cs="Calibri"/>
          <w:b/>
          <w:bCs/>
        </w:rPr>
        <w:t>Budgetary Authority:</w:t>
      </w:r>
    </w:p>
    <w:p w14:paraId="17AE0D62" w14:textId="77777777" w:rsidR="00F961A9" w:rsidRPr="00F961A9" w:rsidRDefault="00F961A9" w:rsidP="00F961A9">
      <w:pPr>
        <w:rPr>
          <w:rFonts w:ascii="Calibri" w:eastAsia="Times New Roman" w:hAnsi="Calibri" w:cs="Calibri"/>
        </w:rPr>
      </w:pPr>
      <w:r w:rsidRPr="00F961A9">
        <w:rPr>
          <w:rFonts w:ascii="Calibri" w:eastAsia="Times New Roman" w:hAnsi="Calibri" w:cs="Calibri"/>
        </w:rPr>
        <w:t>5.1. The board of directors holds the ultimate responsibility for overseeing the organization's budget and financial affairs.</w:t>
      </w:r>
    </w:p>
    <w:p w14:paraId="0B442765" w14:textId="77777777" w:rsidR="00F961A9" w:rsidRPr="00F961A9" w:rsidRDefault="00F961A9" w:rsidP="00F961A9">
      <w:pPr>
        <w:rPr>
          <w:rFonts w:ascii="Calibri" w:eastAsia="Times New Roman" w:hAnsi="Calibri" w:cs="Calibri"/>
        </w:rPr>
      </w:pPr>
      <w:r w:rsidRPr="00F961A9">
        <w:rPr>
          <w:rFonts w:ascii="Calibri" w:eastAsia="Times New Roman" w:hAnsi="Calibri" w:cs="Calibri"/>
        </w:rPr>
        <w:t>5.2. The executive director, in consultation with the finance director and relevant staff members, has the authority to develop, present, and implement the approved budget.</w:t>
      </w:r>
    </w:p>
    <w:p w14:paraId="50A80969" w14:textId="77777777" w:rsidR="00F961A9" w:rsidRPr="00F961A9" w:rsidRDefault="00F961A9" w:rsidP="00F961A9">
      <w:pPr>
        <w:rPr>
          <w:rFonts w:ascii="Calibri" w:eastAsia="Times New Roman" w:hAnsi="Calibri" w:cs="Calibri"/>
        </w:rPr>
      </w:pPr>
      <w:r w:rsidRPr="00F961A9">
        <w:rPr>
          <w:rFonts w:ascii="Calibri" w:eastAsia="Times New Roman" w:hAnsi="Calibri" w:cs="Calibri"/>
        </w:rPr>
        <w:t>5.3. Budgetary decision-making authority may be delegated to specific individuals or committees within the organization, as approved by the board, to facilitate effective financial management and operational efficiency.</w:t>
      </w:r>
    </w:p>
    <w:p w14:paraId="597DD211" w14:textId="77777777" w:rsidR="00F961A9" w:rsidRPr="00F961A9" w:rsidRDefault="00F961A9" w:rsidP="00F961A9">
      <w:pPr>
        <w:rPr>
          <w:rFonts w:ascii="Calibri" w:eastAsia="Times New Roman" w:hAnsi="Calibri" w:cs="Calibri"/>
        </w:rPr>
      </w:pPr>
    </w:p>
    <w:p w14:paraId="4AF0B69C" w14:textId="77777777" w:rsidR="00F961A9" w:rsidRPr="00F961A9" w:rsidRDefault="00F961A9" w:rsidP="00F961A9">
      <w:pPr>
        <w:rPr>
          <w:rFonts w:ascii="Calibri" w:eastAsia="Times New Roman" w:hAnsi="Calibri" w:cs="Calibri"/>
          <w:b/>
          <w:bCs/>
        </w:rPr>
      </w:pPr>
      <w:r w:rsidRPr="00F961A9">
        <w:rPr>
          <w:rFonts w:ascii="Calibri" w:eastAsia="Times New Roman" w:hAnsi="Calibri" w:cs="Calibri"/>
          <w:b/>
          <w:bCs/>
        </w:rPr>
        <w:t>Policy Review and Updates:</w:t>
      </w:r>
    </w:p>
    <w:p w14:paraId="0F9A4FBF" w14:textId="77777777" w:rsidR="00F961A9" w:rsidRPr="00F961A9" w:rsidRDefault="00F961A9" w:rsidP="00F961A9">
      <w:pPr>
        <w:rPr>
          <w:rFonts w:ascii="Calibri" w:eastAsia="Times New Roman" w:hAnsi="Calibri" w:cs="Calibri"/>
        </w:rPr>
      </w:pPr>
      <w:r w:rsidRPr="00F961A9">
        <w:rPr>
          <w:rFonts w:ascii="Calibri" w:eastAsia="Times New Roman" w:hAnsi="Calibri" w:cs="Calibri"/>
        </w:rPr>
        <w:t>6.1. This Budgeting Policy will be reviewed periodically to ensure it remains aligned with the organization's strategic goals, financial needs, and best practices.</w:t>
      </w:r>
    </w:p>
    <w:p w14:paraId="2DF21A65" w14:textId="77777777" w:rsidR="00F961A9" w:rsidRPr="00F961A9" w:rsidRDefault="00F961A9" w:rsidP="00F961A9">
      <w:pPr>
        <w:rPr>
          <w:rFonts w:ascii="Calibri" w:eastAsia="Times New Roman" w:hAnsi="Calibri" w:cs="Calibri"/>
        </w:rPr>
      </w:pPr>
      <w:r w:rsidRPr="00F961A9">
        <w:rPr>
          <w:rFonts w:ascii="Calibri" w:eastAsia="Times New Roman" w:hAnsi="Calibri" w:cs="Calibri"/>
        </w:rPr>
        <w:t>6.2. Any updates or changes to the policy will be communicated to relevant staff members, the finance committee, and the board of directors, and training will be provided as necessary.</w:t>
      </w:r>
    </w:p>
    <w:p w14:paraId="4F6FA66F" w14:textId="207D816D" w:rsidR="00F961A9" w:rsidRPr="00F961A9" w:rsidRDefault="00F961A9" w:rsidP="00F961A9">
      <w:pPr>
        <w:rPr>
          <w:rFonts w:ascii="Calibri" w:eastAsia="Times New Roman" w:hAnsi="Calibri" w:cs="Calibri"/>
        </w:rPr>
      </w:pPr>
    </w:p>
    <w:p w14:paraId="0950D87A" w14:textId="77777777" w:rsidR="00F961A9" w:rsidRPr="00F961A9" w:rsidRDefault="00F961A9" w:rsidP="00F961A9">
      <w:pPr>
        <w:rPr>
          <w:rFonts w:ascii="Calibri" w:eastAsia="Times New Roman" w:hAnsi="Calibri" w:cs="Calibri"/>
        </w:rPr>
      </w:pPr>
      <w:r w:rsidRPr="00F961A9">
        <w:rPr>
          <w:rFonts w:ascii="Calibri" w:eastAsia="Times New Roman" w:hAnsi="Calibri" w:cs="Calibri"/>
        </w:rPr>
        <w:t>By following this Budgeting Policy, we establish a structured and transparent process for preparing, reviewing, approving, and modifying our organization's budget. This policy ensures alignment with strategic objectives, sound financial management, and accountability in budgetary decisions. If you have any questions or require further guidance regarding budgeting, please contact the designated authority within the organization.</w:t>
      </w:r>
    </w:p>
    <w:p w14:paraId="7D8D863A" w14:textId="77777777" w:rsidR="00F961A9" w:rsidRPr="00F961A9" w:rsidRDefault="00F961A9" w:rsidP="00F961A9">
      <w:pPr>
        <w:rPr>
          <w:rFonts w:ascii="Calibri" w:eastAsia="Times New Roman" w:hAnsi="Calibri" w:cs="Calibri"/>
        </w:rPr>
      </w:pPr>
    </w:p>
    <w:p w14:paraId="2671508B" w14:textId="1D4190BE" w:rsidR="003D4CDE" w:rsidRPr="00600811" w:rsidRDefault="00517150" w:rsidP="00517150">
      <w:pPr>
        <w:rPr>
          <w:rFonts w:ascii="Calibri" w:eastAsia="Times New Roman" w:hAnsi="Calibri" w:cs="Calibri"/>
          <w:i/>
          <w:iCs/>
        </w:rPr>
      </w:pPr>
      <w:r w:rsidRPr="00517150">
        <w:rPr>
          <w:rFonts w:ascii="Calibri" w:eastAsia="Times New Roman" w:hAnsi="Calibri" w:cs="Calibri"/>
          <w:i/>
          <w:iCs/>
        </w:rPr>
        <w:t>The templates provided are for general guidance only and not legal advice. Their use is at your own risk, and we are not liable for any damages arising from their use. Consult legal or professional advisors for tailored policies.</w:t>
      </w:r>
    </w:p>
    <w:sectPr w:rsidR="003D4CDE" w:rsidRPr="006008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EDF9A" w14:textId="77777777" w:rsidR="00AE4EA3" w:rsidRDefault="00AE4EA3" w:rsidP="0032163F">
      <w:pPr>
        <w:spacing w:after="0" w:line="240" w:lineRule="auto"/>
      </w:pPr>
      <w:r>
        <w:separator/>
      </w:r>
    </w:p>
  </w:endnote>
  <w:endnote w:type="continuationSeparator" w:id="0">
    <w:p w14:paraId="12F10D18" w14:textId="77777777" w:rsidR="00AE4EA3" w:rsidRDefault="00AE4EA3" w:rsidP="00321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D7AF1" w14:textId="77777777" w:rsidR="00AE4EA3" w:rsidRDefault="00AE4EA3" w:rsidP="0032163F">
      <w:pPr>
        <w:spacing w:after="0" w:line="240" w:lineRule="auto"/>
      </w:pPr>
      <w:r>
        <w:separator/>
      </w:r>
    </w:p>
  </w:footnote>
  <w:footnote w:type="continuationSeparator" w:id="0">
    <w:p w14:paraId="79BEC2D9" w14:textId="77777777" w:rsidR="00AE4EA3" w:rsidRDefault="00AE4EA3" w:rsidP="003216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026457"/>
    <w:multiLevelType w:val="hybridMultilevel"/>
    <w:tmpl w:val="37ECE7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5375452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CDE"/>
    <w:rsid w:val="00111457"/>
    <w:rsid w:val="002569A1"/>
    <w:rsid w:val="0032163F"/>
    <w:rsid w:val="0033256C"/>
    <w:rsid w:val="0038708B"/>
    <w:rsid w:val="00397F44"/>
    <w:rsid w:val="003D4CDE"/>
    <w:rsid w:val="00461A6E"/>
    <w:rsid w:val="0046742A"/>
    <w:rsid w:val="004E6E93"/>
    <w:rsid w:val="00517150"/>
    <w:rsid w:val="005826FE"/>
    <w:rsid w:val="00600811"/>
    <w:rsid w:val="00851A65"/>
    <w:rsid w:val="008F4F5F"/>
    <w:rsid w:val="00970246"/>
    <w:rsid w:val="00997250"/>
    <w:rsid w:val="009E4D63"/>
    <w:rsid w:val="00A867A5"/>
    <w:rsid w:val="00A924D3"/>
    <w:rsid w:val="00AE4EA3"/>
    <w:rsid w:val="00CB1376"/>
    <w:rsid w:val="00D839D1"/>
    <w:rsid w:val="00DA2A54"/>
    <w:rsid w:val="00DF5608"/>
    <w:rsid w:val="00E175DA"/>
    <w:rsid w:val="00F43AEE"/>
    <w:rsid w:val="00F961A9"/>
    <w:rsid w:val="00FC7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C1CB77"/>
  <w15:chartTrackingRefBased/>
  <w15:docId w15:val="{512B4411-8FA5-4D7B-8A33-F68CD7754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CDE"/>
    <w:pPr>
      <w:spacing w:after="0" w:line="240" w:lineRule="auto"/>
      <w:ind w:left="720"/>
    </w:pPr>
    <w:rPr>
      <w:rFonts w:ascii="Calibri" w:hAnsi="Calibri" w:cs="Calibri"/>
    </w:rPr>
  </w:style>
  <w:style w:type="paragraph" w:styleId="Header">
    <w:name w:val="header"/>
    <w:basedOn w:val="Normal"/>
    <w:link w:val="HeaderChar"/>
    <w:uiPriority w:val="99"/>
    <w:unhideWhenUsed/>
    <w:rsid w:val="003216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63F"/>
  </w:style>
  <w:style w:type="paragraph" w:styleId="Footer">
    <w:name w:val="footer"/>
    <w:basedOn w:val="Normal"/>
    <w:link w:val="FooterChar"/>
    <w:uiPriority w:val="99"/>
    <w:unhideWhenUsed/>
    <w:rsid w:val="003216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6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53801">
      <w:bodyDiv w:val="1"/>
      <w:marLeft w:val="0"/>
      <w:marRight w:val="0"/>
      <w:marTop w:val="0"/>
      <w:marBottom w:val="0"/>
      <w:divBdr>
        <w:top w:val="none" w:sz="0" w:space="0" w:color="auto"/>
        <w:left w:val="none" w:sz="0" w:space="0" w:color="auto"/>
        <w:bottom w:val="none" w:sz="0" w:space="0" w:color="auto"/>
        <w:right w:val="none" w:sz="0" w:space="0" w:color="auto"/>
      </w:divBdr>
    </w:div>
    <w:div w:id="136127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Arbogast</dc:creator>
  <cp:keywords/>
  <dc:description/>
  <cp:lastModifiedBy>Alex Arbogast</cp:lastModifiedBy>
  <cp:revision>4</cp:revision>
  <dcterms:created xsi:type="dcterms:W3CDTF">2023-07-07T19:13:00Z</dcterms:created>
  <dcterms:modified xsi:type="dcterms:W3CDTF">2023-08-03T21:46:00Z</dcterms:modified>
</cp:coreProperties>
</file>